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57D96E0E" w:rsidR="00D62D5D" w:rsidRPr="00FC5AC3" w:rsidRDefault="00D62D5D" w:rsidP="00FC5AC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8DA1C52" w:rsidR="00D62D5D" w:rsidRPr="00742916" w:rsidRDefault="00F7234C" w:rsidP="005B0A99">
            <w:pPr>
              <w:rPr>
                <w:sz w:val="24"/>
                <w:szCs w:val="24"/>
              </w:rPr>
            </w:pPr>
            <w:r w:rsidRPr="0020765C">
              <w:rPr>
                <w:b/>
                <w:sz w:val="24"/>
                <w:szCs w:val="24"/>
              </w:rPr>
              <w:t>MODUŁ WYBIERALNY - PRZEDMIOTY SPECJALNOŚCIOWE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7C190A10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CA5C68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33792FB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EF2105" w:rsidRPr="00F7234C">
              <w:rPr>
                <w:b/>
                <w:bCs/>
                <w:sz w:val="24"/>
                <w:szCs w:val="24"/>
              </w:rPr>
              <w:t>METODOLOGIA BADAŃ KLINICZNYCH W PSYCHOLOGII - WPROWADZENIE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EED208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CA5C68">
              <w:rPr>
                <w:sz w:val="24"/>
                <w:szCs w:val="24"/>
              </w:rPr>
              <w:t>G/5</w:t>
            </w:r>
            <w:r w:rsidR="00393C49">
              <w:rPr>
                <w:sz w:val="24"/>
                <w:szCs w:val="24"/>
              </w:rPr>
              <w:t>7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482C0352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0C1DA5DC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CA5C68">
              <w:rPr>
                <w:b/>
                <w:sz w:val="24"/>
                <w:szCs w:val="24"/>
              </w:rPr>
              <w:t>III/5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5664481D" w:rsidR="00D62D5D" w:rsidRPr="00742916" w:rsidRDefault="00C850D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05FA93F" w:rsidR="00D62D5D" w:rsidRPr="00F85E55" w:rsidRDefault="00CA5C68" w:rsidP="00D62D5D">
            <w:pPr>
              <w:rPr>
                <w:sz w:val="24"/>
                <w:szCs w:val="24"/>
              </w:rPr>
            </w:pPr>
            <w:r w:rsidRPr="00A0494A">
              <w:rPr>
                <w:sz w:val="24"/>
                <w:szCs w:val="24"/>
              </w:rPr>
              <w:t>dr hab. Łucja Bieleninik</w:t>
            </w:r>
          </w:p>
        </w:tc>
      </w:tr>
      <w:tr w:rsidR="00D62D5D" w:rsidRPr="00566644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1173200B" w:rsidR="00D62D5D" w:rsidRPr="0092458B" w:rsidRDefault="00A0494A" w:rsidP="00C275A2">
            <w:pPr>
              <w:rPr>
                <w:sz w:val="24"/>
                <w:szCs w:val="24"/>
              </w:rPr>
            </w:pPr>
            <w:r w:rsidRPr="00A0494A">
              <w:rPr>
                <w:sz w:val="24"/>
                <w:szCs w:val="24"/>
              </w:rPr>
              <w:t>dr hab. Łucja Bieleninik</w:t>
            </w:r>
            <w:r w:rsidR="00021CD9">
              <w:rPr>
                <w:sz w:val="24"/>
                <w:szCs w:val="24"/>
              </w:rPr>
              <w:t>, dr hab. Monika Dąbkowska</w:t>
            </w:r>
            <w:r w:rsidR="008941CC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602F763F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0D72A9AD" w:rsidR="00D62D5D" w:rsidRPr="002C0B0D" w:rsidRDefault="00C850D0" w:rsidP="00C275A2">
            <w:p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Zapoznanie studentów z metodologią badań klinicznych w psychologii w celu opanowania wiedzy merytorycznej i zdobycie przydatnych umiejętności w przygotowania dokumentacji</w:t>
            </w:r>
            <w:r w:rsidR="00543FBD" w:rsidRPr="002C0B0D">
              <w:rPr>
                <w:sz w:val="24"/>
                <w:szCs w:val="24"/>
              </w:rPr>
              <w:t xml:space="preserve">, zarządzania projektem i jego koordynacji. 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F272281" w:rsidR="00D62D5D" w:rsidRPr="002C0B0D" w:rsidRDefault="00C850D0" w:rsidP="00C275A2">
            <w:p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Brak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2C0B0D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2C0B0D" w:rsidRDefault="00D62D5D" w:rsidP="00C275A2">
            <w:pPr>
              <w:jc w:val="center"/>
              <w:rPr>
                <w:sz w:val="24"/>
                <w:szCs w:val="24"/>
              </w:rPr>
            </w:pPr>
            <w:r w:rsidRPr="002C0B0D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2C0B0D" w14:paraId="67FB4D61" w14:textId="77777777" w:rsidTr="00A0494A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2C0B0D" w:rsidRDefault="00D62D5D" w:rsidP="00C275A2">
            <w:pPr>
              <w:rPr>
                <w:sz w:val="22"/>
                <w:szCs w:val="22"/>
              </w:rPr>
            </w:pPr>
            <w:r w:rsidRPr="002C0B0D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2C0B0D" w:rsidRDefault="00D62D5D" w:rsidP="00C275A2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2C0B0D" w:rsidRDefault="00D62D5D" w:rsidP="00C275A2">
            <w:pPr>
              <w:jc w:val="center"/>
              <w:rPr>
                <w:sz w:val="22"/>
                <w:szCs w:val="22"/>
              </w:rPr>
            </w:pPr>
            <w:r w:rsidRPr="002C0B0D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2C0B0D" w:rsidRDefault="00D62D5D" w:rsidP="00C275A2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2"/>
                <w:szCs w:val="22"/>
              </w:rPr>
              <w:t>uczenia się</w:t>
            </w:r>
          </w:p>
        </w:tc>
      </w:tr>
      <w:tr w:rsidR="00D62D5D" w:rsidRPr="002C0B0D" w14:paraId="312D39E9" w14:textId="77777777" w:rsidTr="00A0494A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2C0B0D" w:rsidRDefault="004A430B" w:rsidP="00A807B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</w:t>
            </w:r>
            <w:r w:rsidR="00217BEC" w:rsidRPr="002C0B0D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38F992BA" w:rsidR="00D62D5D" w:rsidRPr="002C0B0D" w:rsidRDefault="00A0494A" w:rsidP="00A807BF">
            <w:p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Ma pogłębioną wiedzę o źródłach i miejscu psychologii w systemie nauk oraz o jej przedmiotowych i metodologicznych powiązaniach z innymi dyscyplinami naukowymi na poziomie umożliwiającym interdyscyplinarną i praktyczną współpracę ze specjalistami z innych dziedzin.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002DE9A0" w:rsidR="00D62D5D" w:rsidRPr="002C0B0D" w:rsidRDefault="00A0494A" w:rsidP="007C652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PS_W01</w:t>
            </w:r>
          </w:p>
        </w:tc>
      </w:tr>
      <w:tr w:rsidR="00D62D5D" w:rsidRPr="002C0B0D" w14:paraId="0BBB4A33" w14:textId="77777777" w:rsidTr="00A0494A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2C0B0D" w:rsidRDefault="004A430B" w:rsidP="00A807B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</w:t>
            </w:r>
            <w:r w:rsidR="00217BEC" w:rsidRPr="002C0B0D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F4A4FF6" w:rsidR="00D62D5D" w:rsidRPr="002C0B0D" w:rsidRDefault="00A0494A" w:rsidP="00A807BF">
            <w:p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Zna i rozumie terminologię używaną w psychologii i dyscyplinach pokrewnych na poziomie rozszerzonym ze szczególnym uwzględnieniem jej praktycznego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0DEF0C94" w:rsidR="007A2AB3" w:rsidRPr="002C0B0D" w:rsidRDefault="00A0494A" w:rsidP="007A2AB3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PS_W02</w:t>
            </w:r>
          </w:p>
        </w:tc>
      </w:tr>
      <w:tr w:rsidR="00D62D5D" w:rsidRPr="002C0B0D" w14:paraId="581CC206" w14:textId="77777777" w:rsidTr="00A0494A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2C0B0D" w:rsidRDefault="004A430B" w:rsidP="00A807B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</w:t>
            </w:r>
            <w:r w:rsidR="00217BEC" w:rsidRPr="002C0B0D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DFF4FEE" w:rsidR="00D62D5D" w:rsidRPr="002C0B0D" w:rsidRDefault="00B1756D" w:rsidP="00A807BF">
            <w:p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Ma pogłębioną i uporządkowaną wiedzę na temat specyfiki przedmiotowej i metodologicznej psychologii (zna główne szkoły, orientacje badawcze, strategie i metody badań stosowanych w naukach społecznych).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38DFE89F" w:rsidR="00D62D5D" w:rsidRPr="002C0B0D" w:rsidRDefault="00B1756D" w:rsidP="007C652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PS_W0</w:t>
            </w:r>
            <w:r w:rsidR="00852B65" w:rsidRPr="002C0B0D">
              <w:rPr>
                <w:bCs/>
                <w:sz w:val="24"/>
                <w:szCs w:val="24"/>
              </w:rPr>
              <w:t>3</w:t>
            </w:r>
          </w:p>
        </w:tc>
      </w:tr>
      <w:tr w:rsidR="00B1756D" w:rsidRPr="002C0B0D" w14:paraId="5AE62CA5" w14:textId="77777777" w:rsidTr="00A0494A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B1756D" w:rsidRPr="002C0B0D" w:rsidRDefault="00B1756D" w:rsidP="00B1756D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2C050C9E" w:rsidR="00B1756D" w:rsidRPr="002C0B0D" w:rsidRDefault="00B1756D" w:rsidP="00B1756D">
            <w:pPr>
              <w:rPr>
                <w:color w:val="FF0000"/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Ma uporządkowaną wiedzę na temat różnych działów psychologii, w tym wiedzę szczegółową i zorientowaną na zastosowanie praktyczne w wybranej specjalności obejmującą terminologię, teorię i metodologię.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75234A22" w:rsidR="00B1756D" w:rsidRPr="002C0B0D" w:rsidRDefault="00B1756D" w:rsidP="00B1756D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PS_W0</w:t>
            </w:r>
            <w:r w:rsidR="00852B65" w:rsidRPr="002C0B0D">
              <w:rPr>
                <w:bCs/>
                <w:sz w:val="24"/>
                <w:szCs w:val="24"/>
              </w:rPr>
              <w:t>4</w:t>
            </w:r>
          </w:p>
        </w:tc>
      </w:tr>
      <w:tr w:rsidR="00B1756D" w:rsidRPr="002C0B0D" w14:paraId="496F33CA" w14:textId="77777777" w:rsidTr="00E13EF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9AD1E4" w14:textId="77777777" w:rsidR="00B1756D" w:rsidRPr="002C0B0D" w:rsidRDefault="00B1756D" w:rsidP="00E13EF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72D412" w14:textId="57F5C319" w:rsidR="00B1756D" w:rsidRPr="002C0B0D" w:rsidRDefault="00B1756D" w:rsidP="00E13EFF">
            <w:p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Zna teoretyczne podstawy działań profilaktycznych i interwencyjnych w zakresie właściwym dla psychologii; zna zasady praktyki opartej na dowodach.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E91E1" w14:textId="5B3A66B4" w:rsidR="00B1756D" w:rsidRPr="002C0B0D" w:rsidRDefault="00B1756D" w:rsidP="00E13EF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PS_W0</w:t>
            </w:r>
            <w:r w:rsidR="00852B65" w:rsidRPr="002C0B0D">
              <w:rPr>
                <w:bCs/>
                <w:sz w:val="24"/>
                <w:szCs w:val="24"/>
              </w:rPr>
              <w:t>6</w:t>
            </w:r>
          </w:p>
        </w:tc>
      </w:tr>
      <w:tr w:rsidR="00B1756D" w:rsidRPr="002C0B0D" w14:paraId="185ACC65" w14:textId="77777777" w:rsidTr="00E13EF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22980F" w14:textId="679B09AE" w:rsidR="00B1756D" w:rsidRPr="002C0B0D" w:rsidRDefault="00B1756D" w:rsidP="00E13EF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3062D3" w14:textId="0023BA89" w:rsidR="00B1756D" w:rsidRPr="002C0B0D" w:rsidRDefault="00B1756D" w:rsidP="00E13EFF">
            <w:p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Ma uporządkowaną wiedzę na temat zasad i norm etycznych oraz etyki zawodowej; zna prawne, organizacyjne i etyczne uwarunkowania wykonywania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BF74B" w14:textId="1DDDD9B8" w:rsidR="00B1756D" w:rsidRPr="002C0B0D" w:rsidRDefault="00B1756D" w:rsidP="00E13EF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PS_W09</w:t>
            </w:r>
          </w:p>
        </w:tc>
      </w:tr>
      <w:tr w:rsidR="00B1756D" w:rsidRPr="002C0B0D" w14:paraId="73039C8F" w14:textId="77777777" w:rsidTr="00E13EF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5FF17E" w14:textId="36FC1F4D" w:rsidR="00B1756D" w:rsidRPr="002C0B0D" w:rsidRDefault="00B1756D" w:rsidP="00E13EF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</w:t>
            </w:r>
            <w:r w:rsidR="00F96FB2" w:rsidRPr="002C0B0D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C04E74" w14:textId="06CC497A" w:rsidR="00B1756D" w:rsidRPr="002C0B0D" w:rsidRDefault="00F96FB2" w:rsidP="00E13EFF">
            <w:p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Posiada rozwinięte umiejętności badawcze: wyodrębnia orientacje w metodologii badań psychologicznych, formułuje proste problemy badawcze, dobiera adekwatne metody badania i narzędzia badawcze, konstruuje narzędzia badawcze; opracowuje, prezentuje i interpretuje wyniki badań, wyciąga wnioski, ocenia ich trafność i wiarygodność, wskazuje praktyczne zastosowanie wyników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8EB6B1" w14:textId="495140DF" w:rsidR="00B1756D" w:rsidRPr="002C0B0D" w:rsidRDefault="00F64F6A" w:rsidP="00E13EF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PS_U05</w:t>
            </w:r>
          </w:p>
        </w:tc>
      </w:tr>
      <w:tr w:rsidR="00F96FB2" w:rsidRPr="002C0B0D" w14:paraId="22F8A562" w14:textId="77777777" w:rsidTr="00E13EF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4A9A1A" w14:textId="5DABFA12" w:rsidR="00F96FB2" w:rsidRPr="002C0B0D" w:rsidRDefault="00F96FB2" w:rsidP="00E13EF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</w:t>
            </w:r>
            <w:r w:rsidR="00F64F6A" w:rsidRPr="002C0B0D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06BF98" w14:textId="24AF2308" w:rsidR="00F96FB2" w:rsidRPr="002C0B0D" w:rsidRDefault="00F64F6A" w:rsidP="00E13EFF">
            <w:p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Ma pogłębioną świadomość poziomu swojej wiedzy i umiejętności, rozumie potrzebę ciągłego rozwoju osobistego i zawodowego, uczenia się przez całe życie.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1167E" w14:textId="6CD19456" w:rsidR="00F96FB2" w:rsidRPr="002C0B0D" w:rsidRDefault="00EA1C4B" w:rsidP="00E13EF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PS_K01</w:t>
            </w:r>
          </w:p>
        </w:tc>
      </w:tr>
      <w:tr w:rsidR="00F96FB2" w:rsidRPr="002C0B0D" w14:paraId="7C8EDD3E" w14:textId="77777777" w:rsidTr="00E13EF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ED70A0" w14:textId="492AF503" w:rsidR="00F96FB2" w:rsidRPr="002C0B0D" w:rsidRDefault="00F96FB2" w:rsidP="00E13EF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</w:t>
            </w:r>
            <w:r w:rsidR="00F64F6A" w:rsidRPr="002C0B0D">
              <w:rPr>
                <w:sz w:val="24"/>
                <w:szCs w:val="24"/>
              </w:rPr>
              <w:t>9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0683AA" w14:textId="404E99E8" w:rsidR="00F96FB2" w:rsidRPr="002C0B0D" w:rsidRDefault="00EA1C4B" w:rsidP="00E13EFF">
            <w:p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Ma przekonanie o wadze zachowania się w sposób profesjonalny i przestrzegania zasad etyki w obszarze działalności zawodowej i badawczej; wykazuje się gotowością do prawidłowego identyfikowania problemów moralnych i dylematów etycznych związanych z własną i cudzą pracą.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F5ECEC" w14:textId="234881B5" w:rsidR="00F96FB2" w:rsidRPr="002C0B0D" w:rsidRDefault="00EA1C4B" w:rsidP="00E13EF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PS_K05</w:t>
            </w:r>
          </w:p>
        </w:tc>
      </w:tr>
      <w:tr w:rsidR="00F96FB2" w:rsidRPr="002C0B0D" w14:paraId="21AE9AC0" w14:textId="77777777" w:rsidTr="00E13EF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CA869E" w14:textId="06BD2D50" w:rsidR="00F96FB2" w:rsidRPr="002C0B0D" w:rsidRDefault="00EA1C4B" w:rsidP="00E13EF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10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B0EDF" w14:textId="228015FA" w:rsidR="00F96FB2" w:rsidRPr="002C0B0D" w:rsidRDefault="00EA1C4B" w:rsidP="00E13EFF">
            <w:p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Utożsamia się z wartościami, celami i zadaniami realizowanymi w praktyce psychologicznej, charakteryzuje się sumiennością i zaangażowaniem w projektowaniu i realizowaniu działań praktycznych w różnych obszarach psychologii.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96790C" w14:textId="13ED89FA" w:rsidR="00F96FB2" w:rsidRPr="002C0B0D" w:rsidRDefault="00EA1C4B" w:rsidP="00E13EF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D1087B1" w14:textId="765D6D32" w:rsidR="00D62D5D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Paradygmat e</w:t>
            </w:r>
            <w:r w:rsidR="00543FBD" w:rsidRPr="002C0B0D">
              <w:rPr>
                <w:bCs/>
              </w:rPr>
              <w:t>vidence-based medicine</w:t>
            </w:r>
            <w:r w:rsidRPr="002C0B0D">
              <w:rPr>
                <w:bCs/>
              </w:rPr>
              <w:t xml:space="preserve">. </w:t>
            </w:r>
          </w:p>
          <w:p w14:paraId="6C728E5F" w14:textId="2844E3FE" w:rsidR="00543FBD" w:rsidRPr="002C0B0D" w:rsidRDefault="00543FBD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Hierarchia dowodów naukowych</w:t>
            </w:r>
            <w:r w:rsidR="00A0494A" w:rsidRPr="002C0B0D">
              <w:rPr>
                <w:bCs/>
              </w:rPr>
              <w:t xml:space="preserve"> i </w:t>
            </w:r>
            <w:r w:rsidRPr="002C0B0D">
              <w:rPr>
                <w:bCs/>
              </w:rPr>
              <w:t>poziom wiarygodności danych.</w:t>
            </w:r>
          </w:p>
          <w:p w14:paraId="6CFA12DE" w14:textId="39DC45C3" w:rsidR="00543FBD" w:rsidRPr="002C0B0D" w:rsidRDefault="00543FBD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 xml:space="preserve">Klasyfikacja </w:t>
            </w:r>
            <w:r w:rsidR="00393C49" w:rsidRPr="002C0B0D">
              <w:rPr>
                <w:bCs/>
              </w:rPr>
              <w:t>doniesień</w:t>
            </w:r>
            <w:r w:rsidRPr="002C0B0D">
              <w:rPr>
                <w:bCs/>
              </w:rPr>
              <w:t xml:space="preserve">́ naukowych </w:t>
            </w:r>
            <w:r w:rsidR="00393C49" w:rsidRPr="002C0B0D">
              <w:rPr>
                <w:bCs/>
              </w:rPr>
              <w:t>odnoszących</w:t>
            </w:r>
            <w:r w:rsidRPr="002C0B0D">
              <w:rPr>
                <w:bCs/>
              </w:rPr>
              <w:t xml:space="preserve"> się do terapii i </w:t>
            </w:r>
            <w:r w:rsidR="00DC01AE" w:rsidRPr="002C0B0D">
              <w:rPr>
                <w:bCs/>
              </w:rPr>
              <w:t>do diagnostyki.</w:t>
            </w:r>
          </w:p>
          <w:p w14:paraId="12B6BD81" w14:textId="55F5BC82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Fazy badań klinicznych i ich klasyfikacja.</w:t>
            </w:r>
          </w:p>
          <w:p w14:paraId="19D43451" w14:textId="77777777" w:rsidR="00543FBD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Podejście pragmatyczne vs. laboratoryjne w badaniach klinicznych.</w:t>
            </w:r>
          </w:p>
          <w:p w14:paraId="7279A318" w14:textId="77777777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 xml:space="preserve">Charakterystyka badań nad efektywnością strategii terapeutycznych (typ efficacy) i efektywnością psychoterapii (typ effectivness). </w:t>
            </w:r>
          </w:p>
          <w:p w14:paraId="68B2F5D9" w14:textId="77777777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Etyczne aspekty badań klinicznych.</w:t>
            </w:r>
          </w:p>
          <w:p w14:paraId="1A0E8704" w14:textId="77777777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Dokumenty projektu tworzone na różnych etapach jego trwania.</w:t>
            </w:r>
          </w:p>
          <w:p w14:paraId="72B01FBC" w14:textId="77777777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 xml:space="preserve">Zasady prowadzenia badań klinicznych. </w:t>
            </w:r>
          </w:p>
          <w:p w14:paraId="42F4D6D8" w14:textId="77777777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Błędy systematyczne w badaniach.</w:t>
            </w:r>
          </w:p>
          <w:p w14:paraId="2C341D62" w14:textId="6C6DE7B5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 xml:space="preserve">Ocena </w:t>
            </w:r>
            <w:r w:rsidR="00393C49" w:rsidRPr="002C0B0D">
              <w:rPr>
                <w:bCs/>
              </w:rPr>
              <w:t>jakości</w:t>
            </w:r>
            <w:r w:rsidRPr="002C0B0D">
              <w:rPr>
                <w:bCs/>
              </w:rPr>
              <w:t xml:space="preserve"> (</w:t>
            </w:r>
            <w:r w:rsidR="00393C49" w:rsidRPr="002C0B0D">
              <w:rPr>
                <w:bCs/>
              </w:rPr>
              <w:t>rzetelności</w:t>
            </w:r>
            <w:r w:rsidRPr="002C0B0D">
              <w:rPr>
                <w:bCs/>
              </w:rPr>
              <w:t xml:space="preserve">) </w:t>
            </w:r>
            <w:r w:rsidR="00393C49" w:rsidRPr="002C0B0D">
              <w:rPr>
                <w:bCs/>
              </w:rPr>
              <w:t>wyników</w:t>
            </w:r>
            <w:r w:rsidRPr="002C0B0D">
              <w:rPr>
                <w:bCs/>
              </w:rPr>
              <w:t xml:space="preserve"> badania klinicznego.</w:t>
            </w:r>
          </w:p>
          <w:p w14:paraId="66CCED84" w14:textId="77777777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Raportowanie wyników badań klinicznych w aspekcie ich metodologii.</w:t>
            </w:r>
          </w:p>
          <w:p w14:paraId="10406552" w14:textId="5BC26393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Badanie pilotażowe (</w:t>
            </w:r>
            <w:r w:rsidRPr="002C0B0D">
              <w:rPr>
                <w:bCs/>
                <w:i/>
                <w:iCs/>
              </w:rPr>
              <w:t>pilot study</w:t>
            </w:r>
            <w:r w:rsidRPr="002C0B0D">
              <w:rPr>
                <w:bCs/>
              </w:rPr>
              <w:t>), badanie wykonalności (</w:t>
            </w:r>
            <w:r w:rsidRPr="002C0B0D">
              <w:rPr>
                <w:bCs/>
                <w:i/>
                <w:iCs/>
              </w:rPr>
              <w:t>feasbility study</w:t>
            </w:r>
            <w:r w:rsidRPr="002C0B0D">
              <w:rPr>
                <w:bCs/>
              </w:rPr>
              <w:t>).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77777777" w:rsidR="00D62D5D" w:rsidRPr="004A78B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690D15C" w14:textId="2A4DF1A5" w:rsidR="00C00FA6" w:rsidRPr="002C0B0D" w:rsidRDefault="00C00FA6" w:rsidP="00C00FA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 xml:space="preserve">Walter, M. (2004). </w:t>
            </w:r>
            <w:r w:rsidRPr="002C0B0D">
              <w:rPr>
                <w:i/>
                <w:iCs/>
                <w:sz w:val="24"/>
                <w:szCs w:val="24"/>
              </w:rPr>
              <w:t>Badania kliniczne. Organizacja. Nadzór. Monitorowanie</w:t>
            </w:r>
            <w:r w:rsidRPr="002C0B0D">
              <w:rPr>
                <w:sz w:val="24"/>
                <w:szCs w:val="24"/>
              </w:rPr>
              <w:t>. Warszawa: Oinpharma.</w:t>
            </w:r>
          </w:p>
          <w:p w14:paraId="16370FB5" w14:textId="71447D92" w:rsidR="00C00FA6" w:rsidRPr="002C0B0D" w:rsidRDefault="00C00FA6" w:rsidP="00C00FA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 xml:space="preserve">Paluchowski, J. W. (2010). Diagnoza oparta na dowodach empirycznych - czy potrzebny jest „polski Buros"? </w:t>
            </w:r>
            <w:r w:rsidRPr="002C0B0D">
              <w:rPr>
                <w:i/>
                <w:iCs/>
                <w:sz w:val="24"/>
                <w:szCs w:val="24"/>
              </w:rPr>
              <w:t>Roczniki Psychologiczne, 13</w:t>
            </w:r>
            <w:r w:rsidRPr="002C0B0D">
              <w:rPr>
                <w:sz w:val="24"/>
                <w:szCs w:val="24"/>
              </w:rPr>
              <w:t>(2)</w:t>
            </w:r>
            <w:r w:rsidR="00EF2105" w:rsidRPr="002C0B0D">
              <w:rPr>
                <w:sz w:val="24"/>
                <w:szCs w:val="24"/>
              </w:rPr>
              <w:t>,</w:t>
            </w:r>
            <w:r w:rsidRPr="002C0B0D">
              <w:rPr>
                <w:sz w:val="24"/>
                <w:szCs w:val="24"/>
              </w:rPr>
              <w:t xml:space="preserve"> 7-27.</w:t>
            </w:r>
          </w:p>
          <w:p w14:paraId="10E44662" w14:textId="64EC6D11" w:rsidR="00C00FA6" w:rsidRPr="002C0B0D" w:rsidRDefault="00C00FA6" w:rsidP="00C00FA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 xml:space="preserve">Brzeziński, J., M. (2016). O osobliwościach metodologicznych badań naukowych i diagnostycznych prowadzonych przez psychologów klinicznych. </w:t>
            </w:r>
            <w:r w:rsidRPr="002C0B0D">
              <w:rPr>
                <w:i/>
                <w:iCs/>
                <w:sz w:val="24"/>
                <w:szCs w:val="24"/>
              </w:rPr>
              <w:t>Roczniki Psychologiczne, 19</w:t>
            </w:r>
            <w:r w:rsidRPr="002C0B0D">
              <w:rPr>
                <w:sz w:val="24"/>
                <w:szCs w:val="24"/>
              </w:rPr>
              <w:t>(3)</w:t>
            </w:r>
            <w:r w:rsidR="00EF2105" w:rsidRPr="002C0B0D">
              <w:rPr>
                <w:sz w:val="24"/>
                <w:szCs w:val="24"/>
              </w:rPr>
              <w:t>,</w:t>
            </w:r>
            <w:r w:rsidRPr="002C0B0D">
              <w:rPr>
                <w:sz w:val="24"/>
                <w:szCs w:val="24"/>
              </w:rPr>
              <w:t xml:space="preserve"> 437-452. DOI: http://dx.doi.org/10.18290/rpsych.2016.19.3-2pl</w:t>
            </w:r>
          </w:p>
          <w:p w14:paraId="5CBCB01B" w14:textId="7FD71BE3" w:rsidR="00C00FA6" w:rsidRPr="002C0B0D" w:rsidRDefault="00C00FA6" w:rsidP="00C00FA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2C0B0D">
              <w:rPr>
                <w:sz w:val="24"/>
                <w:szCs w:val="24"/>
                <w:lang w:val="en-US"/>
              </w:rPr>
              <w:t xml:space="preserve">Loudon, K., Treweek, S., Sullivan, F., Donnan, P., Thorpe, K. E., &amp; Zwarenstein, M. (2015). The PRECIS-2 tool: designing trials that are fit for purpose. </w:t>
            </w:r>
            <w:r w:rsidRPr="002C0B0D">
              <w:rPr>
                <w:i/>
                <w:iCs/>
                <w:sz w:val="24"/>
                <w:szCs w:val="24"/>
                <w:lang w:val="en-US"/>
              </w:rPr>
              <w:t>BMJ (Clinical research ed.), 350</w:t>
            </w:r>
            <w:r w:rsidRPr="002C0B0D">
              <w:rPr>
                <w:sz w:val="24"/>
                <w:szCs w:val="24"/>
                <w:lang w:val="en-US"/>
              </w:rPr>
              <w:t>, h2147. https://doi.org/10.1136/bmj.h2147</w:t>
            </w:r>
          </w:p>
          <w:p w14:paraId="571A62A2" w14:textId="7A55D1A4" w:rsidR="00D62D5D" w:rsidRPr="002C0B0D" w:rsidRDefault="00C00FA6" w:rsidP="00C00FA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  <w:lang w:val="en-US"/>
              </w:rPr>
              <w:t xml:space="preserve">Eldridge, S. M., Lancaster, G. A., Campbell, M. J., Thabane, L., Hopewell, S., Coleman, C. L., &amp; Bond, C. M. (2016). Defining Feasibility and Pilot Studies in Preparation for Randomised Controlled Trials: Development of a Conceptual Framework. </w:t>
            </w:r>
            <w:r w:rsidRPr="002C0B0D">
              <w:rPr>
                <w:i/>
                <w:iCs/>
                <w:sz w:val="24"/>
                <w:szCs w:val="24"/>
              </w:rPr>
              <w:t>PloS one, 11</w:t>
            </w:r>
            <w:r w:rsidRPr="002C0B0D">
              <w:rPr>
                <w:sz w:val="24"/>
                <w:szCs w:val="24"/>
              </w:rPr>
              <w:t>(3), e0150205. https://doi.org/10.1371/journal.pone.0150205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E905D47" w14:textId="5D210C33" w:rsidR="00D62D5D" w:rsidRPr="002C0B0D" w:rsidRDefault="00C00FA6" w:rsidP="00C00FA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Brzeziński, J. (2006)</w:t>
            </w:r>
            <w:r w:rsidR="00EF2105" w:rsidRPr="002C0B0D">
              <w:rPr>
                <w:sz w:val="24"/>
                <w:szCs w:val="24"/>
              </w:rPr>
              <w:t>.</w:t>
            </w:r>
            <w:r w:rsidRPr="002C0B0D">
              <w:rPr>
                <w:sz w:val="24"/>
                <w:szCs w:val="24"/>
              </w:rPr>
              <w:t xml:space="preserve"> </w:t>
            </w:r>
            <w:r w:rsidRPr="002C0B0D">
              <w:rPr>
                <w:i/>
                <w:iCs/>
                <w:sz w:val="24"/>
                <w:szCs w:val="24"/>
              </w:rPr>
              <w:t>Metodologia badań psychologicznych</w:t>
            </w:r>
            <w:r w:rsidRPr="002C0B0D">
              <w:rPr>
                <w:sz w:val="24"/>
                <w:szCs w:val="24"/>
              </w:rPr>
              <w:t>. Warszawa: PWN.</w:t>
            </w:r>
          </w:p>
          <w:p w14:paraId="48BC94FB" w14:textId="77777777" w:rsidR="00C00FA6" w:rsidRPr="002C0B0D" w:rsidRDefault="00C00FA6" w:rsidP="00C00F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 xml:space="preserve">Bieleninik, Ł. (2020). Dobra praktyka kliniczna we współczesnych badaniach. Początek badań klinicznych nad muzykoterapią dla wcześniaków w Polsce [w:] Bieleninik, Ł, Konieczna-Nowak, L. (red.).  </w:t>
            </w:r>
            <w:r w:rsidRPr="002C0B0D">
              <w:rPr>
                <w:i/>
                <w:iCs/>
                <w:sz w:val="24"/>
                <w:szCs w:val="24"/>
              </w:rPr>
              <w:t>Muzykoterapia dzieci przedwcześnie urodzonych i ich rodzin. Teoria i praktyka</w:t>
            </w:r>
            <w:r w:rsidRPr="002C0B0D">
              <w:rPr>
                <w:sz w:val="24"/>
                <w:szCs w:val="24"/>
              </w:rPr>
              <w:t xml:space="preserve"> (s. 175 - 188). Warszawa: Wydawnictwo Naukowe Scholar.</w:t>
            </w:r>
          </w:p>
          <w:p w14:paraId="42336EAE" w14:textId="67DC0FDE" w:rsidR="00C00FA6" w:rsidRPr="002C0B0D" w:rsidRDefault="00C00FA6" w:rsidP="00C00F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 xml:space="preserve">Bieleninik, Ł., Konieczna-Nowak, L. (2020). Evidence-based practice w perspektywie ogólnej i muzykoterapeutycznej [w:] Bieleninik, Ł, Konieczna-Nowak, L. (red.).  </w:t>
            </w:r>
            <w:r w:rsidRPr="002C0B0D">
              <w:rPr>
                <w:i/>
                <w:iCs/>
                <w:sz w:val="24"/>
                <w:szCs w:val="24"/>
              </w:rPr>
              <w:t>Muzykoterapia dzieci przedwcześnie urodzonych i ich rodzin. Teoria i praktyka</w:t>
            </w:r>
            <w:r w:rsidRPr="002C0B0D">
              <w:rPr>
                <w:sz w:val="24"/>
                <w:szCs w:val="24"/>
              </w:rPr>
              <w:t xml:space="preserve"> (s. 101 - 117). Warszawa: Wydawnictwo Naukowe Scholar.</w:t>
            </w:r>
          </w:p>
          <w:p w14:paraId="5EF8F967" w14:textId="0000F9C0" w:rsidR="00C00FA6" w:rsidRPr="002C0B0D" w:rsidRDefault="00C00FA6" w:rsidP="00C00F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en-US"/>
              </w:rPr>
            </w:pPr>
            <w:r w:rsidRPr="002C0B0D">
              <w:rPr>
                <w:sz w:val="24"/>
                <w:szCs w:val="24"/>
                <w:lang w:val="en-GB"/>
              </w:rPr>
              <w:t xml:space="preserve">Chan, A. W., Tetzlaff, J. M., Gøtzsche, P. C., Altman, D. G., Mann, H., Berlin, J. A., Dickersin, K., Hróbjartsson, A., Schulz, K. F., Parulekar, W. R., Krleza-Jeric, K., Laupacis, A., &amp; Moher, D. (2013). </w:t>
            </w:r>
            <w:r w:rsidRPr="002C0B0D">
              <w:rPr>
                <w:sz w:val="24"/>
                <w:szCs w:val="24"/>
                <w:lang w:val="en-US"/>
              </w:rPr>
              <w:t xml:space="preserve">SPIRIT 2013 explanation and elaboration: guidance for protocols of clinical trials. </w:t>
            </w:r>
            <w:r w:rsidRPr="002C0B0D">
              <w:rPr>
                <w:i/>
                <w:iCs/>
                <w:sz w:val="24"/>
                <w:szCs w:val="24"/>
                <w:lang w:val="en-US"/>
              </w:rPr>
              <w:t>BMJ (Clinical research ed.), 346</w:t>
            </w:r>
            <w:r w:rsidRPr="002C0B0D">
              <w:rPr>
                <w:sz w:val="24"/>
                <w:szCs w:val="24"/>
                <w:lang w:val="en-US"/>
              </w:rPr>
              <w:t>, e7586. https://doi.org/10.1136/bmj.e7586</w:t>
            </w:r>
          </w:p>
          <w:p w14:paraId="1084D7F6" w14:textId="4079F040" w:rsidR="00C00FA6" w:rsidRPr="002C0B0D" w:rsidRDefault="00C00FA6" w:rsidP="00C00F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en-US"/>
              </w:rPr>
            </w:pPr>
            <w:r w:rsidRPr="002C0B0D">
              <w:rPr>
                <w:sz w:val="24"/>
                <w:szCs w:val="24"/>
                <w:lang w:val="en-US"/>
              </w:rPr>
              <w:t xml:space="preserve">Schulz, K. F., Altman, D. G., &amp; Moher, D. (2010). CONSORT 2010 statement: Updated guidelines for reporting parallel group randomised trials. </w:t>
            </w:r>
            <w:r w:rsidRPr="002C0B0D">
              <w:rPr>
                <w:i/>
                <w:iCs/>
                <w:sz w:val="24"/>
                <w:szCs w:val="24"/>
                <w:lang w:val="en-US"/>
              </w:rPr>
              <w:t>Journal of Pharmacology &amp; Pharmacotherapeutics, 1</w:t>
            </w:r>
            <w:r w:rsidRPr="002C0B0D">
              <w:rPr>
                <w:sz w:val="24"/>
                <w:szCs w:val="24"/>
                <w:lang w:val="en-US"/>
              </w:rPr>
              <w:t>(2), 100–107. https://doi.org/10.4103/0976-500X.72352</w:t>
            </w:r>
          </w:p>
          <w:p w14:paraId="535DAF4A" w14:textId="21029541" w:rsidR="00C00FA6" w:rsidRPr="002C0B0D" w:rsidRDefault="00C00FA6" w:rsidP="00C00F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en-US"/>
              </w:rPr>
            </w:pPr>
            <w:r w:rsidRPr="002C0B0D">
              <w:rPr>
                <w:sz w:val="24"/>
                <w:szCs w:val="24"/>
                <w:lang w:val="en-US"/>
              </w:rPr>
              <w:t xml:space="preserve">von Elm, E., Altman, D. G., Egger, M., Pocock, S. J., Gøtzsche, P. C., Vandenbroucke, J. P., &amp; STROBE Initiative (2014). The Strengthening the Reporting of Observational Studies in Epidemiology (STROBE) Statement: guidelines for reporting observational studies. </w:t>
            </w:r>
            <w:r w:rsidRPr="002C0B0D">
              <w:rPr>
                <w:i/>
                <w:iCs/>
                <w:sz w:val="24"/>
                <w:szCs w:val="24"/>
                <w:lang w:val="en-US"/>
              </w:rPr>
              <w:t xml:space="preserve">International Journal of Surgery (London, </w:t>
            </w:r>
            <w:r w:rsidRPr="002C0B0D">
              <w:rPr>
                <w:i/>
                <w:iCs/>
                <w:sz w:val="24"/>
                <w:szCs w:val="24"/>
                <w:lang w:val="en-US"/>
              </w:rPr>
              <w:lastRenderedPageBreak/>
              <w:t>England), 12</w:t>
            </w:r>
            <w:r w:rsidRPr="002C0B0D">
              <w:rPr>
                <w:sz w:val="24"/>
                <w:szCs w:val="24"/>
                <w:lang w:val="en-US"/>
              </w:rPr>
              <w:t>(12), 1495–1499. https://doi.org/10.1016/j.ijsu.2014.07.013</w:t>
            </w:r>
          </w:p>
          <w:p w14:paraId="4C1A8931" w14:textId="5E974AD2" w:rsidR="00C00FA6" w:rsidRPr="002C0B0D" w:rsidRDefault="00C00FA6" w:rsidP="00C00F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en-GB"/>
              </w:rPr>
            </w:pPr>
            <w:r w:rsidRPr="002C0B0D">
              <w:rPr>
                <w:sz w:val="24"/>
                <w:szCs w:val="24"/>
                <w:lang w:val="en-US"/>
              </w:rPr>
              <w:t xml:space="preserve">Vandenbroucke, J. P., von Elm, E., Altman, D. G., Gøtzsche, P. C., Mulrow, C. D., Pocock, S. J., Poole, C., Schlesselman, J. J., Egger, M., &amp; STROBE initiative (2007). Strengthening the Reporting of Observational Studies in Epidemiology (STROBE): explanation and elaboration. </w:t>
            </w:r>
            <w:r w:rsidRPr="002C0B0D">
              <w:rPr>
                <w:i/>
                <w:iCs/>
                <w:sz w:val="24"/>
                <w:szCs w:val="24"/>
                <w:lang w:val="en-GB"/>
              </w:rPr>
              <w:t xml:space="preserve">Annals of </w:t>
            </w:r>
            <w:r w:rsidR="00EF2105" w:rsidRPr="002C0B0D">
              <w:rPr>
                <w:i/>
                <w:iCs/>
                <w:sz w:val="24"/>
                <w:szCs w:val="24"/>
                <w:lang w:val="en-GB"/>
              </w:rPr>
              <w:t>I</w:t>
            </w:r>
            <w:r w:rsidRPr="002C0B0D">
              <w:rPr>
                <w:i/>
                <w:iCs/>
                <w:sz w:val="24"/>
                <w:szCs w:val="24"/>
                <w:lang w:val="en-GB"/>
              </w:rPr>
              <w:t xml:space="preserve">nternal </w:t>
            </w:r>
            <w:r w:rsidR="00EF2105" w:rsidRPr="002C0B0D">
              <w:rPr>
                <w:i/>
                <w:iCs/>
                <w:sz w:val="24"/>
                <w:szCs w:val="24"/>
                <w:lang w:val="en-GB"/>
              </w:rPr>
              <w:t>M</w:t>
            </w:r>
            <w:r w:rsidRPr="002C0B0D">
              <w:rPr>
                <w:i/>
                <w:iCs/>
                <w:sz w:val="24"/>
                <w:szCs w:val="24"/>
                <w:lang w:val="en-GB"/>
              </w:rPr>
              <w:t>edicine, 147</w:t>
            </w:r>
            <w:r w:rsidRPr="002C0B0D">
              <w:rPr>
                <w:sz w:val="24"/>
                <w:szCs w:val="24"/>
                <w:lang w:val="en-GB"/>
              </w:rPr>
              <w:t>(8), W163–W194. https://doi.org/10.7326/0003-4819-147-8-200710160-00010-w1</w:t>
            </w:r>
          </w:p>
          <w:p w14:paraId="5C381243" w14:textId="479A7048" w:rsidR="00C00FA6" w:rsidRPr="002C0B0D" w:rsidRDefault="00C00FA6" w:rsidP="00C00F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  <w:lang w:val="en-US"/>
              </w:rPr>
              <w:t xml:space="preserve">Fuller, T., Pearson, M., Peters, J. L., &amp; Anderson, R. (2012). Evaluating the impact and use of Transparent Reporting of Evaluations with Non-randomised Designs (TREND) reporting guidelines. </w:t>
            </w:r>
            <w:r w:rsidRPr="002C0B0D">
              <w:rPr>
                <w:i/>
                <w:iCs/>
                <w:sz w:val="24"/>
                <w:szCs w:val="24"/>
              </w:rPr>
              <w:t>BMJ open, 2</w:t>
            </w:r>
            <w:r w:rsidRPr="002C0B0D">
              <w:rPr>
                <w:sz w:val="24"/>
                <w:szCs w:val="24"/>
              </w:rPr>
              <w:t>(6), e002073. https://doi.org/10.1136/bmjopen-2012-002073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1AF8D29C" w14:textId="3E4F6AAA" w:rsidR="00CA5C68" w:rsidRPr="002A6E15" w:rsidRDefault="00CA5C68" w:rsidP="00CA5C68">
            <w:pPr>
              <w:rPr>
                <w:sz w:val="24"/>
                <w:szCs w:val="24"/>
              </w:rPr>
            </w:pPr>
            <w:r w:rsidRPr="002A6E15">
              <w:rPr>
                <w:sz w:val="24"/>
                <w:szCs w:val="24"/>
              </w:rPr>
              <w:t xml:space="preserve">Wykład informacyjny, problemowy z prezentacją multimedialną, </w:t>
            </w:r>
          </w:p>
          <w:p w14:paraId="56B476DF" w14:textId="77777777" w:rsidR="00CA5C68" w:rsidRPr="002A6E15" w:rsidRDefault="00CA5C68" w:rsidP="00CA5C68">
            <w:pPr>
              <w:rPr>
                <w:bCs/>
                <w:sz w:val="24"/>
                <w:szCs w:val="24"/>
              </w:rPr>
            </w:pPr>
            <w:r w:rsidRPr="002A6E15">
              <w:rPr>
                <w:bCs/>
                <w:sz w:val="24"/>
                <w:szCs w:val="24"/>
              </w:rPr>
              <w:t>Metody eksponujące: film dydaktyczny</w:t>
            </w:r>
          </w:p>
          <w:p w14:paraId="7C8F1306" w14:textId="64413ECC" w:rsidR="00D62D5D" w:rsidRPr="002A6E15" w:rsidRDefault="00CA5C68" w:rsidP="00CA5C68">
            <w:pPr>
              <w:rPr>
                <w:bCs/>
                <w:sz w:val="24"/>
                <w:szCs w:val="24"/>
              </w:rPr>
            </w:pPr>
            <w:r w:rsidRPr="002A6E15">
              <w:rPr>
                <w:bCs/>
                <w:sz w:val="24"/>
                <w:szCs w:val="24"/>
              </w:rPr>
              <w:t>Dyskusja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2F8BA8C" w:rsidR="00D62D5D" w:rsidRPr="002A6E15" w:rsidRDefault="00CA5C68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2A6E15">
              <w:rPr>
                <w:sz w:val="24"/>
                <w:szCs w:val="24"/>
              </w:rPr>
              <w:t>Udział w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259F49CE" w:rsidR="00D62D5D" w:rsidRPr="002A6E15" w:rsidRDefault="00CA5C68" w:rsidP="00C275A2">
            <w:pPr>
              <w:rPr>
                <w:sz w:val="24"/>
                <w:szCs w:val="24"/>
              </w:rPr>
            </w:pPr>
            <w:r w:rsidRPr="002A6E15">
              <w:rPr>
                <w:sz w:val="24"/>
                <w:szCs w:val="24"/>
              </w:rPr>
              <w:t>07-10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6B9F07D7" w:rsidR="00D62D5D" w:rsidRPr="002A6E15" w:rsidRDefault="00CA5C68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A6E15">
              <w:rPr>
                <w:sz w:val="24"/>
                <w:szCs w:val="24"/>
              </w:rPr>
              <w:t>Test z pytaniami zamkniętymi i otwartymi</w:t>
            </w:r>
          </w:p>
        </w:tc>
        <w:tc>
          <w:tcPr>
            <w:tcW w:w="1800" w:type="dxa"/>
          </w:tcPr>
          <w:p w14:paraId="655A625C" w14:textId="3DC54366" w:rsidR="00D62D5D" w:rsidRPr="002A6E15" w:rsidRDefault="00CA5C68" w:rsidP="00C275A2">
            <w:pPr>
              <w:rPr>
                <w:sz w:val="24"/>
                <w:szCs w:val="24"/>
              </w:rPr>
            </w:pPr>
            <w:r w:rsidRPr="002A6E15">
              <w:rPr>
                <w:sz w:val="24"/>
                <w:szCs w:val="24"/>
              </w:rPr>
              <w:t>01-06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2A6E15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A6E1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3628AEB4" w:rsidR="00217BEC" w:rsidRPr="002A6E15" w:rsidRDefault="00EA1C4B" w:rsidP="00217BEC">
            <w:pPr>
              <w:rPr>
                <w:color w:val="FF0000"/>
                <w:sz w:val="24"/>
                <w:szCs w:val="24"/>
              </w:rPr>
            </w:pPr>
            <w:r w:rsidRPr="002A6E15">
              <w:rPr>
                <w:color w:val="000000" w:themeColor="text1"/>
                <w:sz w:val="24"/>
                <w:szCs w:val="24"/>
              </w:rPr>
              <w:t>egzamin pisemny testowy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28ED978" w:rsidR="000E6065" w:rsidRPr="00742916" w:rsidRDefault="000D630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7CFF76CD" w:rsidR="000E6065" w:rsidRPr="00742916" w:rsidRDefault="00CA5C6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E1D16C6" w:rsidR="000E6065" w:rsidRPr="00742916" w:rsidRDefault="00CA5C6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4A14">
              <w:rPr>
                <w:sz w:val="24"/>
                <w:szCs w:val="24"/>
              </w:rPr>
              <w:t>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11374012" w:rsidR="000E6065" w:rsidRPr="00742916" w:rsidRDefault="004143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792F19A4" w14:textId="769075F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4220E48A" w:rsidR="000E6065" w:rsidRPr="00742916" w:rsidRDefault="00CA5C6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EAACD7F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2EC6352" w:rsidR="000E6065" w:rsidRPr="00742916" w:rsidRDefault="00CA5C6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25824F71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1AAE475" w:rsidR="000E6065" w:rsidRPr="00742916" w:rsidRDefault="00CA5C6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6839510B" w14:textId="77777777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7BFAC3C4" w:rsidR="000E6065" w:rsidRPr="00742916" w:rsidRDefault="000D630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143D9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1275" w:type="dxa"/>
          </w:tcPr>
          <w:p w14:paraId="4BC37690" w14:textId="165B9C19" w:rsidR="000E6065" w:rsidRPr="00742916" w:rsidRDefault="004143D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77777777" w:rsidR="000E6065" w:rsidRPr="00742916" w:rsidRDefault="000E606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7E2E150" w14:textId="4A175A56" w:rsidR="000E6065" w:rsidRPr="00742916" w:rsidRDefault="00CA5C68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64753F6" w:rsidR="00D62D5D" w:rsidRPr="00A70FBC" w:rsidRDefault="004143D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5477FC41" w:rsidR="00D62D5D" w:rsidRPr="00742916" w:rsidRDefault="004143D9" w:rsidP="00F723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CA5C68" w:rsidRPr="00CA5C68">
              <w:rPr>
                <w:b/>
                <w:sz w:val="24"/>
                <w:szCs w:val="24"/>
              </w:rPr>
              <w:t xml:space="preserve"> </w:t>
            </w:r>
            <w:r w:rsidR="00F7234C" w:rsidRPr="00CA5C68">
              <w:rPr>
                <w:b/>
                <w:sz w:val="24"/>
                <w:szCs w:val="24"/>
              </w:rPr>
              <w:t>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F166C0F" w:rsidR="00D62D5D" w:rsidRPr="00742916" w:rsidRDefault="00EE73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D432166" w:rsidR="00905950" w:rsidRDefault="00EE73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6751106" w:rsidR="00D62D5D" w:rsidRPr="00EA2BC5" w:rsidRDefault="00CA5C6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6CBB38BA" w14:textId="77777777" w:rsidR="00926757" w:rsidRDefault="00926757"/>
    <w:sectPr w:rsidR="00926757" w:rsidSect="00FC5AC3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E99D5" w14:textId="77777777" w:rsidR="006816BE" w:rsidRDefault="006816BE" w:rsidP="00905950">
      <w:r>
        <w:separator/>
      </w:r>
    </w:p>
  </w:endnote>
  <w:endnote w:type="continuationSeparator" w:id="0">
    <w:p w14:paraId="5A6672EF" w14:textId="77777777" w:rsidR="006816BE" w:rsidRDefault="006816BE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464B1" w14:textId="77777777" w:rsidR="006816BE" w:rsidRDefault="006816BE" w:rsidP="00905950">
      <w:r>
        <w:separator/>
      </w:r>
    </w:p>
  </w:footnote>
  <w:footnote w:type="continuationSeparator" w:id="0">
    <w:p w14:paraId="437DB4AC" w14:textId="77777777" w:rsidR="006816BE" w:rsidRDefault="006816BE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F4135"/>
    <w:multiLevelType w:val="hybridMultilevel"/>
    <w:tmpl w:val="973448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97A93"/>
    <w:multiLevelType w:val="hybridMultilevel"/>
    <w:tmpl w:val="5D32CC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594CA3"/>
    <w:multiLevelType w:val="hybridMultilevel"/>
    <w:tmpl w:val="85323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3F4509"/>
    <w:multiLevelType w:val="hybridMultilevel"/>
    <w:tmpl w:val="655E3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79245">
    <w:abstractNumId w:val="1"/>
  </w:num>
  <w:num w:numId="2" w16cid:durableId="930624573">
    <w:abstractNumId w:val="2"/>
  </w:num>
  <w:num w:numId="3" w16cid:durableId="1305771894">
    <w:abstractNumId w:val="0"/>
  </w:num>
  <w:num w:numId="4" w16cid:durableId="498429486">
    <w:abstractNumId w:val="4"/>
  </w:num>
  <w:num w:numId="5" w16cid:durableId="21315124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1CD9"/>
    <w:rsid w:val="000C2AB9"/>
    <w:rsid w:val="000D2E2A"/>
    <w:rsid w:val="000D6306"/>
    <w:rsid w:val="000E1BD2"/>
    <w:rsid w:val="000E6065"/>
    <w:rsid w:val="00174A14"/>
    <w:rsid w:val="002076BE"/>
    <w:rsid w:val="00217BEC"/>
    <w:rsid w:val="00227F6D"/>
    <w:rsid w:val="00233DA8"/>
    <w:rsid w:val="00272383"/>
    <w:rsid w:val="00274BEF"/>
    <w:rsid w:val="00292893"/>
    <w:rsid w:val="002A6E15"/>
    <w:rsid w:val="002C0B0D"/>
    <w:rsid w:val="002F0880"/>
    <w:rsid w:val="00310D4A"/>
    <w:rsid w:val="00393C49"/>
    <w:rsid w:val="003E4889"/>
    <w:rsid w:val="004143D9"/>
    <w:rsid w:val="0042741A"/>
    <w:rsid w:val="004304FC"/>
    <w:rsid w:val="0045104D"/>
    <w:rsid w:val="0045197F"/>
    <w:rsid w:val="00457D17"/>
    <w:rsid w:val="004768FB"/>
    <w:rsid w:val="00487B2F"/>
    <w:rsid w:val="004A430B"/>
    <w:rsid w:val="004A78BB"/>
    <w:rsid w:val="004B4A7C"/>
    <w:rsid w:val="004D46FE"/>
    <w:rsid w:val="004E6163"/>
    <w:rsid w:val="004E6648"/>
    <w:rsid w:val="00512BAF"/>
    <w:rsid w:val="00534D91"/>
    <w:rsid w:val="00543FBD"/>
    <w:rsid w:val="005B0A99"/>
    <w:rsid w:val="00633E24"/>
    <w:rsid w:val="006534BF"/>
    <w:rsid w:val="006816BE"/>
    <w:rsid w:val="006878B0"/>
    <w:rsid w:val="006A0AF8"/>
    <w:rsid w:val="006C7DB2"/>
    <w:rsid w:val="007124AE"/>
    <w:rsid w:val="00785125"/>
    <w:rsid w:val="0079160A"/>
    <w:rsid w:val="007A2AB3"/>
    <w:rsid w:val="007C652F"/>
    <w:rsid w:val="007C6A21"/>
    <w:rsid w:val="007E19E6"/>
    <w:rsid w:val="007F6E52"/>
    <w:rsid w:val="00852B65"/>
    <w:rsid w:val="008941CC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3B6D"/>
    <w:rsid w:val="00A0494A"/>
    <w:rsid w:val="00A42282"/>
    <w:rsid w:val="00A70FBC"/>
    <w:rsid w:val="00A807BF"/>
    <w:rsid w:val="00A80F05"/>
    <w:rsid w:val="00A82DF8"/>
    <w:rsid w:val="00AE5499"/>
    <w:rsid w:val="00B1756D"/>
    <w:rsid w:val="00B346B8"/>
    <w:rsid w:val="00B35974"/>
    <w:rsid w:val="00B80860"/>
    <w:rsid w:val="00BC29DC"/>
    <w:rsid w:val="00BD23E3"/>
    <w:rsid w:val="00BD5BD6"/>
    <w:rsid w:val="00BF09B6"/>
    <w:rsid w:val="00C00FA6"/>
    <w:rsid w:val="00C64A5C"/>
    <w:rsid w:val="00C6624A"/>
    <w:rsid w:val="00C850D0"/>
    <w:rsid w:val="00C91C6E"/>
    <w:rsid w:val="00C94F3E"/>
    <w:rsid w:val="00CA5C68"/>
    <w:rsid w:val="00CA7366"/>
    <w:rsid w:val="00CB736A"/>
    <w:rsid w:val="00CD1040"/>
    <w:rsid w:val="00CF03D6"/>
    <w:rsid w:val="00CF3D2D"/>
    <w:rsid w:val="00D2193B"/>
    <w:rsid w:val="00D2760D"/>
    <w:rsid w:val="00D40F21"/>
    <w:rsid w:val="00D62D5D"/>
    <w:rsid w:val="00D7132B"/>
    <w:rsid w:val="00D828D1"/>
    <w:rsid w:val="00D95ABA"/>
    <w:rsid w:val="00D95C14"/>
    <w:rsid w:val="00DC01AE"/>
    <w:rsid w:val="00DD4B25"/>
    <w:rsid w:val="00DF1BFA"/>
    <w:rsid w:val="00E40952"/>
    <w:rsid w:val="00E40D52"/>
    <w:rsid w:val="00EA1C4B"/>
    <w:rsid w:val="00EA2BC5"/>
    <w:rsid w:val="00EE7361"/>
    <w:rsid w:val="00EF2105"/>
    <w:rsid w:val="00F048F4"/>
    <w:rsid w:val="00F04B53"/>
    <w:rsid w:val="00F3074D"/>
    <w:rsid w:val="00F357A7"/>
    <w:rsid w:val="00F54B43"/>
    <w:rsid w:val="00F64F6A"/>
    <w:rsid w:val="00F7234C"/>
    <w:rsid w:val="00F74C63"/>
    <w:rsid w:val="00F85E55"/>
    <w:rsid w:val="00F96FB2"/>
    <w:rsid w:val="00FB38FF"/>
    <w:rsid w:val="00FC5AC3"/>
    <w:rsid w:val="00FE370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C00FA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5A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5AB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5A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5A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5A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C52A83-19EA-47C3-ACB4-F548E1D955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1338</Words>
  <Characters>8031</Characters>
  <Application>Microsoft Office Word</Application>
  <DocSecurity>0</DocSecurity>
  <Lines>66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11</cp:revision>
  <cp:lastPrinted>2019-04-16T11:55:00Z</cp:lastPrinted>
  <dcterms:created xsi:type="dcterms:W3CDTF">2023-01-23T16:44:00Z</dcterms:created>
  <dcterms:modified xsi:type="dcterms:W3CDTF">2023-02-15T17:42:00Z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